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E50B82" w:rsidRDefault="00CD36CF" w:rsidP="002010BF">
      <w:pPr>
        <w:pStyle w:val="TitlePageOrigin"/>
      </w:pPr>
      <w:r w:rsidRPr="00E50B82">
        <w:t>WEST virginia legislature</w:t>
      </w:r>
    </w:p>
    <w:p w14:paraId="68CCA41C" w14:textId="0ABDB8E5" w:rsidR="00CD36CF" w:rsidRPr="00E50B82" w:rsidRDefault="00CD36CF" w:rsidP="002010BF">
      <w:pPr>
        <w:pStyle w:val="TitlePageSession"/>
      </w:pPr>
      <w:r w:rsidRPr="00E50B82">
        <w:t>20</w:t>
      </w:r>
      <w:r w:rsidR="00081D6D" w:rsidRPr="00E50B82">
        <w:t>2</w:t>
      </w:r>
      <w:r w:rsidR="009C1EA5" w:rsidRPr="00E50B82">
        <w:t>1</w:t>
      </w:r>
      <w:r w:rsidRPr="00E50B82">
        <w:t xml:space="preserve"> regular session</w:t>
      </w:r>
    </w:p>
    <w:p w14:paraId="2B6ADF5E" w14:textId="1C7FF89F" w:rsidR="00E50B82" w:rsidRPr="00E50B82" w:rsidRDefault="00E50B82" w:rsidP="002010BF">
      <w:pPr>
        <w:pStyle w:val="TitlePageSession"/>
      </w:pPr>
      <w:r w:rsidRPr="00E50B82">
        <w:t>ENROLLED</w:t>
      </w:r>
    </w:p>
    <w:p w14:paraId="0DC0BD16" w14:textId="77777777" w:rsidR="00CD36CF" w:rsidRPr="00E50B82" w:rsidRDefault="00F66AA6" w:rsidP="002010BF">
      <w:pPr>
        <w:pStyle w:val="TitlePageBillPrefix"/>
      </w:pPr>
      <w:sdt>
        <w:sdtPr>
          <w:tag w:val="IntroDate"/>
          <w:id w:val="-1236936958"/>
          <w:placeholder>
            <w:docPart w:val="38E55B98C6584CCF9C85CBA53F68462E"/>
          </w:placeholder>
          <w:text/>
        </w:sdtPr>
        <w:sdtEndPr/>
        <w:sdtContent>
          <w:r w:rsidR="00AC3B58" w:rsidRPr="00E50B82">
            <w:t>Committee Substitute</w:t>
          </w:r>
        </w:sdtContent>
      </w:sdt>
    </w:p>
    <w:p w14:paraId="3622B296" w14:textId="77777777" w:rsidR="00AC3B58" w:rsidRPr="00E50B82" w:rsidRDefault="00AC3B58" w:rsidP="002010BF">
      <w:pPr>
        <w:pStyle w:val="TitlePageBillPrefix"/>
      </w:pPr>
      <w:r w:rsidRPr="00E50B82">
        <w:t>for</w:t>
      </w:r>
    </w:p>
    <w:p w14:paraId="6C29E3CE" w14:textId="3E6030FF" w:rsidR="00CD36CF" w:rsidRPr="00E50B82" w:rsidRDefault="00F66AA6"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947B6" w:rsidRPr="00E50B82">
            <w:t>House</w:t>
          </w:r>
        </w:sdtContent>
      </w:sdt>
      <w:r w:rsidR="00303684" w:rsidRPr="00E50B82">
        <w:t xml:space="preserve"> </w:t>
      </w:r>
      <w:r w:rsidR="00CD36CF" w:rsidRPr="00E50B82">
        <w:t xml:space="preserve">Bill </w:t>
      </w:r>
      <w:sdt>
        <w:sdtPr>
          <w:tag w:val="BNum"/>
          <w:id w:val="1645317809"/>
          <w:lock w:val="sdtLocked"/>
          <w:placeholder>
            <w:docPart w:val="2F6EC695F8BA4A069FC220B727B83F05"/>
          </w:placeholder>
          <w:text/>
        </w:sdtPr>
        <w:sdtEndPr/>
        <w:sdtContent>
          <w:r w:rsidR="00C947B6" w:rsidRPr="00E50B82">
            <w:t>2290</w:t>
          </w:r>
        </w:sdtContent>
      </w:sdt>
    </w:p>
    <w:p w14:paraId="52966FCE" w14:textId="71BF3605" w:rsidR="00C947B6" w:rsidRPr="00E50B82" w:rsidRDefault="00C947B6" w:rsidP="002010BF">
      <w:pPr>
        <w:pStyle w:val="References"/>
        <w:rPr>
          <w:smallCaps/>
        </w:rPr>
      </w:pPr>
      <w:r w:rsidRPr="00E50B82">
        <w:rPr>
          <w:smallCaps/>
        </w:rPr>
        <w:t xml:space="preserve">By </w:t>
      </w:r>
      <w:r w:rsidR="00265CE0" w:rsidRPr="00E50B82">
        <w:rPr>
          <w:smallCaps/>
        </w:rPr>
        <w:t>D</w:t>
      </w:r>
      <w:r w:rsidRPr="00E50B82">
        <w:rPr>
          <w:smallCaps/>
        </w:rPr>
        <w:t xml:space="preserve">elegates </w:t>
      </w:r>
      <w:r w:rsidR="00265CE0" w:rsidRPr="00E50B82">
        <w:rPr>
          <w:smallCaps/>
        </w:rPr>
        <w:t>G</w:t>
      </w:r>
      <w:r w:rsidRPr="00E50B82">
        <w:rPr>
          <w:smallCaps/>
        </w:rPr>
        <w:t>raves, Ferrell, Conley, D. Jeffries, G. Ward, Kimble, Horst, Jennings, B. Ward, Tully and Mazzo</w:t>
      </w:r>
      <w:r w:rsidR="00F66AA6">
        <w:rPr>
          <w:smallCaps/>
        </w:rPr>
        <w:t>c</w:t>
      </w:r>
      <w:r w:rsidRPr="00E50B82">
        <w:rPr>
          <w:smallCaps/>
        </w:rPr>
        <w:t xml:space="preserve">chi </w:t>
      </w:r>
    </w:p>
    <w:p w14:paraId="4757409D" w14:textId="26889024" w:rsidR="00756CCE" w:rsidRPr="00E50B82" w:rsidRDefault="00CD36CF" w:rsidP="00311922">
      <w:pPr>
        <w:pStyle w:val="References"/>
        <w:ind w:left="0" w:right="0"/>
        <w:sectPr w:rsidR="00756CCE" w:rsidRPr="00E50B82" w:rsidSect="00C947B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50B82">
        <w:t>[</w:t>
      </w:r>
      <w:sdt>
        <w:sdtPr>
          <w:tag w:val="References"/>
          <w:id w:val="-1043047873"/>
          <w:placeholder>
            <w:docPart w:val="EB79CF24A9C34DC4B671B0F2D2F2B47E"/>
          </w:placeholder>
          <w:text w:multiLine="1"/>
        </w:sdtPr>
        <w:sdtEndPr/>
        <w:sdtContent>
          <w:r w:rsidR="00E50B82" w:rsidRPr="00E50B82">
            <w:t>Passed March 30, 2021; in effect ninety days from passage.</w:t>
          </w:r>
        </w:sdtContent>
      </w:sdt>
      <w:r w:rsidRPr="00E50B82">
        <w:t>]</w:t>
      </w:r>
    </w:p>
    <w:p w14:paraId="05156CC0" w14:textId="5C2D0CF7" w:rsidR="00C947B6" w:rsidRPr="00E50B82" w:rsidRDefault="00C947B6" w:rsidP="00C947B6">
      <w:pPr>
        <w:pStyle w:val="References"/>
      </w:pPr>
    </w:p>
    <w:p w14:paraId="69B53607" w14:textId="06DC7796" w:rsidR="00C947B6" w:rsidRPr="00E50B82" w:rsidRDefault="00E50B82" w:rsidP="00311922">
      <w:pPr>
        <w:pStyle w:val="TitleSection"/>
        <w:rPr>
          <w:color w:val="auto"/>
        </w:rPr>
      </w:pPr>
      <w:r w:rsidRPr="00E50B82">
        <w:rPr>
          <w:color w:val="auto"/>
        </w:rPr>
        <w:lastRenderedPageBreak/>
        <w:t xml:space="preserve"> </w:t>
      </w:r>
      <w:r w:rsidRPr="00E50B82">
        <w:rPr>
          <w:rFonts w:cs="Arial"/>
        </w:rPr>
        <w:t xml:space="preserve">AN ACT to amend the Code of West Virginia, 1931, as amended, by adding thereto a new article, designated §18-10Q-1, §18-10Q-2, §18-10Q-3, §18-10Q-4, and §18-10Q-5; all relating to initiating a State Employment First Policy to facilitate integrated employment of disabled persons; providing legislative findings; establishing a taskforce to develop a State Employment First Policy; providing for implementation of the State Employment First Policy; providing definitions for </w:t>
      </w:r>
      <w:r w:rsidR="00311922">
        <w:rPr>
          <w:rFonts w:cs="Arial"/>
        </w:rPr>
        <w:t>“</w:t>
      </w:r>
      <w:r w:rsidRPr="00E50B82">
        <w:rPr>
          <w:rFonts w:cs="Arial"/>
        </w:rPr>
        <w:t>competitive employment</w:t>
      </w:r>
      <w:r w:rsidR="00311922">
        <w:rPr>
          <w:rFonts w:cs="Arial"/>
        </w:rPr>
        <w:t>”</w:t>
      </w:r>
      <w:r w:rsidRPr="00E50B82">
        <w:rPr>
          <w:rFonts w:cs="Arial"/>
        </w:rPr>
        <w:t xml:space="preserve">, </w:t>
      </w:r>
      <w:r w:rsidR="00311922">
        <w:rPr>
          <w:rFonts w:cs="Arial"/>
        </w:rPr>
        <w:t>“</w:t>
      </w:r>
      <w:r w:rsidRPr="00E50B82">
        <w:rPr>
          <w:rFonts w:cs="Arial"/>
        </w:rPr>
        <w:t>customized employment</w:t>
      </w:r>
      <w:r w:rsidR="00311922">
        <w:rPr>
          <w:rFonts w:cs="Arial"/>
        </w:rPr>
        <w:t>”</w:t>
      </w:r>
      <w:r w:rsidRPr="00E50B82">
        <w:rPr>
          <w:rFonts w:cs="Arial"/>
        </w:rPr>
        <w:t xml:space="preserve">, and </w:t>
      </w:r>
      <w:r w:rsidR="00311922">
        <w:rPr>
          <w:rFonts w:cs="Arial"/>
        </w:rPr>
        <w:t>“</w:t>
      </w:r>
      <w:r w:rsidRPr="00E50B82">
        <w:rPr>
          <w:rFonts w:cs="Arial"/>
        </w:rPr>
        <w:t>integrated employment</w:t>
      </w:r>
      <w:r w:rsidR="00311922">
        <w:rPr>
          <w:rFonts w:cs="Arial"/>
        </w:rPr>
        <w:t>”</w:t>
      </w:r>
      <w:r w:rsidRPr="00E50B82">
        <w:rPr>
          <w:rFonts w:cs="Arial"/>
        </w:rPr>
        <w:t>; and incorporating a sunset provision.</w:t>
      </w:r>
    </w:p>
    <w:p w14:paraId="67E6AD24" w14:textId="77777777" w:rsidR="00C947B6" w:rsidRPr="00E50B82" w:rsidRDefault="00C947B6" w:rsidP="00311922">
      <w:pPr>
        <w:pStyle w:val="EnactingClause"/>
        <w:rPr>
          <w:color w:val="auto"/>
        </w:rPr>
        <w:sectPr w:rsidR="00C947B6" w:rsidRPr="00E50B82" w:rsidSect="00756CCE">
          <w:pgSz w:w="12240" w:h="15840" w:code="1"/>
          <w:pgMar w:top="1440" w:right="1440" w:bottom="1440" w:left="1440" w:header="720" w:footer="720" w:gutter="0"/>
          <w:lnNumType w:countBy="1" w:restart="newSection"/>
          <w:pgNumType w:start="0"/>
          <w:cols w:space="720"/>
          <w:titlePg/>
          <w:docGrid w:linePitch="360"/>
        </w:sectPr>
      </w:pPr>
      <w:r w:rsidRPr="00E50B82">
        <w:rPr>
          <w:color w:val="auto"/>
        </w:rPr>
        <w:t>Be it enacted by the Legislature of West Virginia:</w:t>
      </w:r>
    </w:p>
    <w:p w14:paraId="73615AF6" w14:textId="77777777" w:rsidR="00E50B82" w:rsidRPr="00E50B82" w:rsidRDefault="00E50B82" w:rsidP="00311922">
      <w:pPr>
        <w:jc w:val="both"/>
        <w:rPr>
          <w:rFonts w:cs="Arial"/>
          <w:b/>
          <w:bCs/>
        </w:rPr>
      </w:pPr>
      <w:r w:rsidRPr="00E50B82">
        <w:rPr>
          <w:rFonts w:cs="Arial"/>
          <w:b/>
          <w:bCs/>
        </w:rPr>
        <w:t>ARTICLE 10Q. EMPLOYMENT FIRST POLICY.</w:t>
      </w:r>
    </w:p>
    <w:p w14:paraId="78EB78F0" w14:textId="77777777" w:rsidR="00E50B82" w:rsidRPr="00E50B82" w:rsidRDefault="00E50B82" w:rsidP="00311922">
      <w:pPr>
        <w:jc w:val="both"/>
        <w:rPr>
          <w:rFonts w:cs="Arial"/>
          <w:b/>
          <w:bCs/>
        </w:rPr>
        <w:sectPr w:rsidR="00E50B82" w:rsidRPr="00E50B82" w:rsidSect="005C21E7">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pPr>
      <w:r w:rsidRPr="00E50B82">
        <w:rPr>
          <w:rFonts w:eastAsia="Calibri" w:cs="Times New Roman"/>
          <w:b/>
          <w:color w:val="000000"/>
        </w:rPr>
        <w:t>§18-10Q-1. Legislative findings.</w:t>
      </w:r>
    </w:p>
    <w:p w14:paraId="7C8B8CD7" w14:textId="2948E419" w:rsidR="00E50B82" w:rsidRPr="00E50B82" w:rsidRDefault="00E50B82" w:rsidP="00311922">
      <w:pPr>
        <w:ind w:firstLine="720"/>
        <w:jc w:val="both"/>
        <w:rPr>
          <w:rFonts w:eastAsia="Calibri" w:cs="Times New Roman"/>
          <w:color w:val="000000"/>
        </w:rPr>
        <w:sectPr w:rsidR="00E50B82" w:rsidRPr="00E50B82" w:rsidSect="00FA7A4C">
          <w:footerReference w:type="default" r:id="rId18"/>
          <w:type w:val="continuous"/>
          <w:pgSz w:w="12240" w:h="15840"/>
          <w:pgMar w:top="1440" w:right="1440" w:bottom="1440" w:left="1440" w:header="720" w:footer="720" w:gutter="0"/>
          <w:lnNumType w:countBy="1" w:restart="newSection"/>
          <w:cols w:space="720"/>
          <w:docGrid w:linePitch="360"/>
        </w:sectPr>
      </w:pPr>
      <w:r w:rsidRPr="00E50B82">
        <w:rPr>
          <w:rFonts w:eastAsia="Calibri" w:cs="Times New Roman"/>
          <w:color w:val="000000"/>
        </w:rPr>
        <w:t>The Legislature finds a need to create a state initiative to promote competitive, integrated, and customized employment opportunities for disabled citizens using publicly funded services regardless of the individual</w:t>
      </w:r>
      <w:r w:rsidR="00311922">
        <w:rPr>
          <w:rFonts w:eastAsia="Calibri" w:cs="Times New Roman"/>
          <w:color w:val="000000"/>
        </w:rPr>
        <w:t>’</w:t>
      </w:r>
      <w:r w:rsidRPr="00E50B82">
        <w:rPr>
          <w:rFonts w:eastAsia="Calibri" w:cs="Times New Roman"/>
          <w:color w:val="000000"/>
        </w:rPr>
        <w:t>s level of disability. The state Employment First Policy initiative is intended to promote the expectation that individuals with intellectual, developmental, and other disabilities are valued members of the workforce, and can often meet the same employment standards, responsibilities, and expectations as other working-age adults when provided the proper education, reasonable accommodations, and supports.</w:t>
      </w:r>
    </w:p>
    <w:p w14:paraId="10A7057A" w14:textId="77777777" w:rsidR="00E50B82" w:rsidRPr="00E50B82" w:rsidRDefault="00E50B82" w:rsidP="00311922">
      <w:pPr>
        <w:suppressLineNumbers/>
        <w:ind w:left="720" w:hanging="720"/>
        <w:jc w:val="both"/>
        <w:outlineLvl w:val="3"/>
        <w:rPr>
          <w:rFonts w:eastAsia="Calibri" w:cs="Times New Roman"/>
          <w:b/>
          <w:color w:val="000000"/>
        </w:rPr>
        <w:sectPr w:rsidR="00E50B82" w:rsidRPr="00E50B82" w:rsidSect="00FA7A4C">
          <w:footerReference w:type="default" r:id="rId19"/>
          <w:type w:val="continuous"/>
          <w:pgSz w:w="12240" w:h="15840"/>
          <w:pgMar w:top="1440" w:right="1440" w:bottom="1440" w:left="1440" w:header="720" w:footer="720" w:gutter="0"/>
          <w:cols w:space="720"/>
          <w:docGrid w:linePitch="360"/>
        </w:sectPr>
      </w:pPr>
      <w:r w:rsidRPr="00E50B82">
        <w:rPr>
          <w:rFonts w:eastAsia="Calibri" w:cs="Times New Roman"/>
          <w:b/>
          <w:color w:val="000000"/>
        </w:rPr>
        <w:t>§18-10Q-2. Definitions.</w:t>
      </w:r>
    </w:p>
    <w:p w14:paraId="7289C60D" w14:textId="0835B77D" w:rsidR="00E50B82" w:rsidRPr="00E50B82" w:rsidRDefault="00311922" w:rsidP="00311922">
      <w:pPr>
        <w:ind w:firstLine="720"/>
        <w:jc w:val="both"/>
        <w:rPr>
          <w:rFonts w:eastAsia="Calibri" w:cs="Times New Roman"/>
          <w:color w:val="000000"/>
        </w:rPr>
      </w:pPr>
      <w:r>
        <w:rPr>
          <w:rFonts w:eastAsia="Calibri" w:cs="Times New Roman"/>
          <w:color w:val="000000"/>
        </w:rPr>
        <w:t>“</w:t>
      </w:r>
      <w:r w:rsidR="00E50B82" w:rsidRPr="00E50B82">
        <w:rPr>
          <w:rFonts w:eastAsia="Calibri" w:cs="Times New Roman"/>
          <w:color w:val="000000"/>
        </w:rPr>
        <w:t>Competitive Employment</w:t>
      </w:r>
      <w:r>
        <w:rPr>
          <w:rFonts w:eastAsia="Calibri" w:cs="Times New Roman"/>
          <w:color w:val="000000"/>
        </w:rPr>
        <w:t>”</w:t>
      </w:r>
      <w:r w:rsidR="00E50B82" w:rsidRPr="00E50B82">
        <w:rPr>
          <w:rFonts w:eastAsia="Calibri" w:cs="Times New Roman"/>
          <w:color w:val="000000"/>
        </w:rPr>
        <w:t xml:space="preserve"> means work that is performed on a full-time or part-time basis (including self-employment) for which an individual is compensated at a rate that is not less than the rates specified in §21-5C-2 of this code, and for which the employee is eligible for the level of benefits provided to other employees and which presents opportunities for advancement that are similar to those for other employees who are not individuals with disabilities who have similar positions.</w:t>
      </w:r>
    </w:p>
    <w:p w14:paraId="2A7FCB6C" w14:textId="5D4607E8" w:rsidR="00E50B82" w:rsidRPr="00E50B82" w:rsidRDefault="00311922" w:rsidP="00311922">
      <w:pPr>
        <w:ind w:firstLine="720"/>
        <w:jc w:val="both"/>
        <w:rPr>
          <w:rFonts w:eastAsia="Calibri" w:cs="Times New Roman"/>
          <w:color w:val="000000"/>
        </w:rPr>
      </w:pPr>
      <w:r>
        <w:rPr>
          <w:rFonts w:eastAsia="Calibri" w:cs="Times New Roman"/>
          <w:color w:val="000000"/>
        </w:rPr>
        <w:lastRenderedPageBreak/>
        <w:t>“</w:t>
      </w:r>
      <w:r w:rsidR="00E50B82" w:rsidRPr="00E50B82">
        <w:rPr>
          <w:rFonts w:eastAsia="Calibri" w:cs="Times New Roman"/>
          <w:color w:val="000000"/>
        </w:rPr>
        <w:t>Customized Employment</w:t>
      </w:r>
      <w:r>
        <w:rPr>
          <w:rFonts w:eastAsia="Calibri" w:cs="Times New Roman"/>
          <w:color w:val="000000"/>
        </w:rPr>
        <w:t>”</w:t>
      </w:r>
      <w:r w:rsidR="00E50B82" w:rsidRPr="00E50B82">
        <w:rPr>
          <w:rFonts w:eastAsia="Calibri" w:cs="Times New Roman"/>
          <w:color w:val="000000"/>
        </w:rPr>
        <w:t xml:space="preserve"> means those employment supports and services for an individual that are designed in a way to personalize the employment relationship between the person with a disability and employer in a way that meets the needs of both.</w:t>
      </w:r>
    </w:p>
    <w:p w14:paraId="03ABBAE4" w14:textId="1CF498CE" w:rsidR="00E50B82" w:rsidRPr="00E50B82" w:rsidRDefault="00311922" w:rsidP="00311922">
      <w:pPr>
        <w:ind w:firstLine="720"/>
        <w:jc w:val="both"/>
        <w:rPr>
          <w:rFonts w:eastAsia="Calibri" w:cs="Times New Roman"/>
          <w:color w:val="000000"/>
        </w:rPr>
        <w:sectPr w:rsidR="00E50B82" w:rsidRPr="00E50B82" w:rsidSect="00311922">
          <w:footerReference w:type="default" r:id="rId20"/>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w:t>
      </w:r>
      <w:r w:rsidR="00E50B82" w:rsidRPr="00E50B82">
        <w:rPr>
          <w:rFonts w:eastAsia="Calibri" w:cs="Times New Roman"/>
          <w:color w:val="000000"/>
        </w:rPr>
        <w:t>Integrated employment</w:t>
      </w:r>
      <w:r>
        <w:rPr>
          <w:rFonts w:eastAsia="Calibri" w:cs="Times New Roman"/>
          <w:color w:val="000000"/>
        </w:rPr>
        <w:t>”</w:t>
      </w:r>
      <w:r w:rsidR="00E50B82" w:rsidRPr="00E50B82">
        <w:rPr>
          <w:rFonts w:eastAsia="Calibri" w:cs="Times New Roman"/>
          <w:color w:val="000000"/>
        </w:rPr>
        <w:t xml:space="preserve"> means employment at a location where the percentage of employees with disabilities relative to the employees without disabilities is consistent with the norms of the general workforce, and where the employees with disabilities interact with other persons, to the same extent as employees in comparable positions without disabilities.</w:t>
      </w:r>
    </w:p>
    <w:p w14:paraId="6E2D6955" w14:textId="77777777" w:rsidR="00E50B82" w:rsidRPr="00E50B82" w:rsidRDefault="00E50B82" w:rsidP="00311922">
      <w:pPr>
        <w:suppressLineNumbers/>
        <w:ind w:left="720" w:hanging="720"/>
        <w:jc w:val="both"/>
        <w:outlineLvl w:val="3"/>
        <w:rPr>
          <w:rFonts w:eastAsia="Calibri" w:cs="Times New Roman"/>
          <w:b/>
          <w:color w:val="000000"/>
        </w:rPr>
        <w:sectPr w:rsidR="00E50B82" w:rsidRPr="00E50B82" w:rsidSect="00FA7A4C">
          <w:footerReference w:type="default" r:id="rId21"/>
          <w:type w:val="continuous"/>
          <w:pgSz w:w="12240" w:h="15840"/>
          <w:pgMar w:top="1440" w:right="1440" w:bottom="1440" w:left="1440" w:header="720" w:footer="720" w:gutter="0"/>
          <w:cols w:space="720"/>
          <w:docGrid w:linePitch="360"/>
        </w:sectPr>
      </w:pPr>
      <w:r w:rsidRPr="00E50B82">
        <w:rPr>
          <w:rFonts w:eastAsia="Calibri" w:cs="Times New Roman"/>
          <w:b/>
          <w:color w:val="000000"/>
        </w:rPr>
        <w:t>§18-10Q-3. Creation of Employment First Taskforce; membership; meeting requirements.</w:t>
      </w:r>
    </w:p>
    <w:p w14:paraId="5F2EDE09" w14:textId="77777777" w:rsidR="00E50B82" w:rsidRPr="00E50B82" w:rsidRDefault="00E50B82" w:rsidP="00311922">
      <w:pPr>
        <w:ind w:firstLine="720"/>
        <w:jc w:val="both"/>
        <w:outlineLvl w:val="4"/>
        <w:rPr>
          <w:rFonts w:eastAsia="Calibri" w:cs="Arial"/>
          <w:color w:val="000000"/>
        </w:rPr>
      </w:pPr>
      <w:r w:rsidRPr="00E50B82">
        <w:rPr>
          <w:rFonts w:eastAsia="Calibri" w:cs="Arial"/>
          <w:color w:val="000000"/>
        </w:rPr>
        <w:t xml:space="preserve">(a) The Commissioner of the West Virginia Bureau for Behavioral Health shall establish a taskforce for the purpose of developing and implementing a state Employment First Policy. </w:t>
      </w:r>
    </w:p>
    <w:p w14:paraId="2408D85C" w14:textId="77777777" w:rsidR="00E50B82" w:rsidRPr="00E50B82" w:rsidRDefault="00E50B82" w:rsidP="00311922">
      <w:pPr>
        <w:ind w:firstLine="720"/>
        <w:jc w:val="both"/>
        <w:outlineLvl w:val="4"/>
        <w:rPr>
          <w:rFonts w:eastAsia="Calibri" w:cs="Arial"/>
          <w:color w:val="000000"/>
        </w:rPr>
      </w:pPr>
      <w:r w:rsidRPr="00E50B82">
        <w:rPr>
          <w:rFonts w:eastAsia="Calibri" w:cs="Arial"/>
          <w:color w:val="000000"/>
        </w:rPr>
        <w:t>(b) The commissioner shall appoint the membership of the taskforce, which shall include, at a minimum, the following members:</w:t>
      </w:r>
    </w:p>
    <w:p w14:paraId="02611A24"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(1) The Commissioner of the West Virginia Bureau for Behavioral Health, or his or her representative, who shall chair the taskforce;</w:t>
      </w:r>
    </w:p>
    <w:p w14:paraId="62348CF3"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(2) An individual with a developmental disability;</w:t>
      </w:r>
    </w:p>
    <w:p w14:paraId="15103720"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(3) An individual with an intellectual disability;</w:t>
      </w:r>
    </w:p>
    <w:p w14:paraId="2A1F7FDF"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(4) A family member of a person with a disability;</w:t>
      </w:r>
    </w:p>
    <w:p w14:paraId="15795F29"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(5) A representative of the Department of Education;</w:t>
      </w:r>
    </w:p>
    <w:p w14:paraId="6C4476DE"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(6) A representative of Workforce West Virginia;</w:t>
      </w:r>
    </w:p>
    <w:p w14:paraId="19910DB9"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(7) A representative of the Division of Rehabilitation Services;</w:t>
      </w:r>
    </w:p>
    <w:p w14:paraId="6CC83B69"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(8) A representative of the Bureau for Medical Services (State Medicaid Agency);</w:t>
      </w:r>
    </w:p>
    <w:p w14:paraId="589C16BE"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(9) A representative of the West Virginia Developmental Disabilities Council;</w:t>
      </w:r>
    </w:p>
    <w:p w14:paraId="77214A91"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(10) A representative of a provider of integrated and competitive employment services who does not also provide sheltered or otherwise segregated services for individuals with disabilities;</w:t>
      </w:r>
    </w:p>
    <w:p w14:paraId="53368AD2"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 xml:space="preserve">(11) A representative of West Virginia Center of Excellence in Disabilities; </w:t>
      </w:r>
    </w:p>
    <w:p w14:paraId="6E7874BA"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lastRenderedPageBreak/>
        <w:t>(12) A representative of Disability Rights of West Virginia (the Governor-designated state protection and advocacy agency);</w:t>
      </w:r>
    </w:p>
    <w:p w14:paraId="1E22E6A1"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(13) A representative of the West Virginia Statewide Independent Living Council;</w:t>
      </w:r>
    </w:p>
    <w:p w14:paraId="3BF6670F"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 xml:space="preserve">(14) A representative of the West Virginia Community and Technical College Systems; </w:t>
      </w:r>
    </w:p>
    <w:p w14:paraId="76DC899B"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(15) A representative of the West Virginia Behavioral Healthcare Providers Association;</w:t>
      </w:r>
    </w:p>
    <w:p w14:paraId="0597F360"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(16) A representative of the West Virginia Association of Rehabilitation Facilities; and</w:t>
      </w:r>
    </w:p>
    <w:p w14:paraId="31606B4A"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(17) The State of West Virginia Americans with Disabilities Act Coordinator.</w:t>
      </w:r>
    </w:p>
    <w:p w14:paraId="5B00BF50" w14:textId="77777777" w:rsidR="00E50B82" w:rsidRPr="00E50B82" w:rsidRDefault="00E50B82" w:rsidP="00311922">
      <w:pPr>
        <w:ind w:firstLine="720"/>
        <w:jc w:val="both"/>
        <w:outlineLvl w:val="4"/>
        <w:rPr>
          <w:rFonts w:eastAsia="Calibri" w:cs="Arial"/>
          <w:color w:val="000000"/>
        </w:rPr>
      </w:pPr>
      <w:r w:rsidRPr="00E50B82">
        <w:rPr>
          <w:rFonts w:eastAsia="Calibri" w:cs="Arial"/>
          <w:color w:val="000000"/>
        </w:rPr>
        <w:t xml:space="preserve">(c) The taskforce shall hold meetings at the call of the chairperson or upon written request of a majority of the members. The taskforce shall meet at least four times a year. </w:t>
      </w:r>
    </w:p>
    <w:p w14:paraId="46B83A33" w14:textId="77777777" w:rsidR="00E50B82" w:rsidRPr="00E50B82" w:rsidRDefault="00E50B82" w:rsidP="00311922">
      <w:pPr>
        <w:ind w:firstLine="720"/>
        <w:jc w:val="both"/>
        <w:outlineLvl w:val="4"/>
        <w:rPr>
          <w:rFonts w:eastAsia="Calibri" w:cs="Arial"/>
          <w:color w:val="000000"/>
        </w:rPr>
      </w:pPr>
      <w:r w:rsidRPr="00E50B82">
        <w:rPr>
          <w:rFonts w:eastAsia="Calibri" w:cs="Arial"/>
          <w:color w:val="000000"/>
        </w:rPr>
        <w:t xml:space="preserve">(d)  The chairman of the taskforce shall appointment a member to act as secretary for the purposes of the taking of minutes.  The minutes shall be approved by the taskforce at each meeting.  The minutes and all other documentation shall be maintained by the chair. </w:t>
      </w:r>
    </w:p>
    <w:p w14:paraId="249DA413" w14:textId="77777777" w:rsidR="00E50B82" w:rsidRPr="00E50B82" w:rsidRDefault="00E50B82" w:rsidP="00311922">
      <w:pPr>
        <w:ind w:firstLine="720"/>
        <w:jc w:val="both"/>
        <w:rPr>
          <w:rFonts w:eastAsia="Calibri" w:cs="Times New Roman"/>
          <w:color w:val="000000"/>
        </w:rPr>
        <w:sectPr w:rsidR="00E50B82" w:rsidRPr="00E50B82" w:rsidSect="00FA7A4C">
          <w:footerReference w:type="default" r:id="rId22"/>
          <w:type w:val="continuous"/>
          <w:pgSz w:w="12240" w:h="15840"/>
          <w:pgMar w:top="1440" w:right="1440" w:bottom="1440" w:left="1440" w:header="720" w:footer="720" w:gutter="0"/>
          <w:lnNumType w:countBy="1" w:restart="newSection"/>
          <w:cols w:space="720"/>
          <w:docGrid w:linePitch="360"/>
        </w:sectPr>
      </w:pPr>
    </w:p>
    <w:p w14:paraId="4EAC35CF" w14:textId="77777777" w:rsidR="00E50B82" w:rsidRPr="00E50B82" w:rsidRDefault="00E50B82" w:rsidP="00311922">
      <w:pPr>
        <w:suppressLineNumbers/>
        <w:ind w:left="720" w:hanging="720"/>
        <w:jc w:val="both"/>
        <w:outlineLvl w:val="3"/>
        <w:rPr>
          <w:rFonts w:eastAsia="Calibri" w:cs="Times New Roman"/>
          <w:b/>
          <w:color w:val="000000"/>
        </w:rPr>
        <w:sectPr w:rsidR="00E50B82" w:rsidRPr="00E50B82" w:rsidSect="00FA7A4C">
          <w:footerReference w:type="default" r:id="rId23"/>
          <w:type w:val="continuous"/>
          <w:pgSz w:w="12240" w:h="15840"/>
          <w:pgMar w:top="1440" w:right="1440" w:bottom="1440" w:left="1440" w:header="720" w:footer="720" w:gutter="0"/>
          <w:cols w:space="720"/>
          <w:docGrid w:linePitch="360"/>
        </w:sectPr>
      </w:pPr>
      <w:r w:rsidRPr="00E50B82">
        <w:rPr>
          <w:rFonts w:eastAsia="Calibri" w:cs="Times New Roman"/>
          <w:b/>
          <w:color w:val="000000"/>
        </w:rPr>
        <w:t>§18-10Q-4. Powers and duties of the taskforce; state Employment First Policy; required plan; reporting requirements.</w:t>
      </w:r>
    </w:p>
    <w:p w14:paraId="3F9915EC" w14:textId="77777777" w:rsidR="00E50B82" w:rsidRPr="00E50B82" w:rsidRDefault="00E50B82" w:rsidP="00311922">
      <w:pPr>
        <w:ind w:firstLine="720"/>
        <w:jc w:val="both"/>
        <w:outlineLvl w:val="4"/>
        <w:rPr>
          <w:rFonts w:eastAsia="Calibri" w:cs="Arial"/>
          <w:color w:val="000000"/>
        </w:rPr>
      </w:pPr>
      <w:r w:rsidRPr="00E50B82">
        <w:rPr>
          <w:rFonts w:eastAsia="Calibri" w:cs="Arial"/>
          <w:color w:val="000000"/>
        </w:rPr>
        <w:t xml:space="preserve">(a) The state Employment First Taskforce shall develop and implement a plan that includes the following: </w:t>
      </w:r>
    </w:p>
    <w:p w14:paraId="6EEAE2C3"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(1) Describes time frames and proposals for aligning state policies, including eligibility and funding priorities, allocations for responsibility, and authority for ensuring implementation;</w:t>
      </w:r>
    </w:p>
    <w:p w14:paraId="440A3F7C"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 xml:space="preserve">(2) Details cost projections for additional state funding needed over a five-year period to: </w:t>
      </w:r>
      <w:r w:rsidRPr="00E50B82">
        <w:rPr>
          <w:rFonts w:eastAsia="Calibri" w:cs="Times New Roman"/>
          <w:color w:val="000000"/>
        </w:rPr>
        <w:tab/>
        <w:t xml:space="preserve">(A) Provide rate increases and incentives to providers that implement Employment First services; and </w:t>
      </w:r>
    </w:p>
    <w:p w14:paraId="58326092"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(B) Train or retrain the workforce;</w:t>
      </w:r>
    </w:p>
    <w:p w14:paraId="1FAFA9CB"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(3) Describes strategies, timelines, and plans to increase investment in integrated employment services and may carefully consider plans to reduce sheltered work settings;</w:t>
      </w:r>
    </w:p>
    <w:p w14:paraId="311181AD"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 xml:space="preserve">(4) Incorporates Employment First practices and methods in policy improvement plans providing customized, person-centered, and individually tailored employment supports to people </w:t>
      </w:r>
      <w:r w:rsidRPr="00E50B82">
        <w:rPr>
          <w:rFonts w:eastAsia="Calibri" w:cs="Times New Roman"/>
          <w:color w:val="000000"/>
        </w:rPr>
        <w:lastRenderedPageBreak/>
        <w:t>with intellectual, developmental, and other disabilities, including people with complex support needs;</w:t>
      </w:r>
    </w:p>
    <w:p w14:paraId="07A894C8"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(5) Complies with federal policy and practice mandates regarding employment services design, settings, and coordination among stakeholders, including:</w:t>
      </w:r>
    </w:p>
    <w:p w14:paraId="69606258"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(A) The Centers for Medicare and Medicaid Services Home and Community-Based Services;</w:t>
      </w:r>
    </w:p>
    <w:p w14:paraId="31A9B1D2"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(B) Workforce Innovation and Opportunity Act; and</w:t>
      </w:r>
    </w:p>
    <w:p w14:paraId="561795B0" w14:textId="258FAC79" w:rsidR="00E50B82" w:rsidRPr="00E50B82" w:rsidRDefault="00E50B82" w:rsidP="00311922">
      <w:pPr>
        <w:ind w:firstLine="720"/>
        <w:jc w:val="both"/>
        <w:rPr>
          <w:rFonts w:eastAsia="Calibri" w:cs="Times New Roman"/>
          <w:color w:val="000000"/>
        </w:rPr>
      </w:pPr>
      <w:r w:rsidRPr="00E50B82">
        <w:rPr>
          <w:rFonts w:eastAsia="Calibri" w:cs="Times New Roman"/>
          <w:color w:val="000000"/>
        </w:rPr>
        <w:t xml:space="preserve">(C) The United States Department of Justice rulings that found that segregated work settings violate the </w:t>
      </w:r>
      <w:r w:rsidR="00311922">
        <w:rPr>
          <w:rFonts w:eastAsia="Calibri" w:cs="Times New Roman"/>
          <w:color w:val="000000"/>
        </w:rPr>
        <w:t>“</w:t>
      </w:r>
      <w:r w:rsidRPr="00E50B82">
        <w:rPr>
          <w:rFonts w:eastAsia="Calibri" w:cs="Times New Roman"/>
          <w:color w:val="000000"/>
        </w:rPr>
        <w:t>most integrated setting</w:t>
      </w:r>
      <w:r w:rsidR="00311922">
        <w:rPr>
          <w:rFonts w:eastAsia="Calibri" w:cs="Times New Roman"/>
          <w:color w:val="000000"/>
        </w:rPr>
        <w:t>”</w:t>
      </w:r>
      <w:r w:rsidRPr="00E50B82">
        <w:rPr>
          <w:rFonts w:eastAsia="Calibri" w:cs="Times New Roman"/>
          <w:color w:val="000000"/>
        </w:rPr>
        <w:t xml:space="preserve"> rule of the Americans with Disabilities Act relative to the findings of the Supreme Court of the United States in the Olmstead court case;</w:t>
      </w:r>
    </w:p>
    <w:p w14:paraId="61D656F4"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(6) Describes minimal workforce competency-based training standards applicable for job coaches, case managers, and other relevant personnel;</w:t>
      </w:r>
    </w:p>
    <w:p w14:paraId="76D2BC8F"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(7) Establishes interagency agreements, as appropriate, to improve coordination of services, and collect and share data to inform long-term systems planning;</w:t>
      </w:r>
    </w:p>
    <w:p w14:paraId="0D98A5B3"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 xml:space="preserve">(8) Proposes initiatives to address the culture of low expectations, to which parents of young children with intellectual, developmental, and other disabilities are exposed; </w:t>
      </w:r>
    </w:p>
    <w:p w14:paraId="34197F4C"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 xml:space="preserve">(9) Provides the Governor and Legislature the State Employment First Policy within 12 months of the enactment of this bill; </w:t>
      </w:r>
    </w:p>
    <w:p w14:paraId="51355416"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(10) Ensures:</w:t>
      </w:r>
    </w:p>
    <w:p w14:paraId="05E7A2CB" w14:textId="77777777" w:rsidR="00E50B82" w:rsidRPr="00E50B82" w:rsidRDefault="00E50B82" w:rsidP="00311922">
      <w:pPr>
        <w:ind w:firstLine="720"/>
        <w:jc w:val="both"/>
        <w:rPr>
          <w:rFonts w:eastAsia="Calibri" w:cs="Times New Roman"/>
          <w:color w:val="000000"/>
        </w:rPr>
      </w:pPr>
      <w:r w:rsidRPr="00E50B82">
        <w:rPr>
          <w:rFonts w:eastAsia="Calibri" w:cs="Times New Roman"/>
          <w:color w:val="000000"/>
        </w:rPr>
        <w:t>(A) That individuals, particularly secondary and post-secondary students with disabilities, understand the importance of, and are given the opportunity to explore, options for further training as a pathway to integrated employment;</w:t>
      </w:r>
    </w:p>
    <w:p w14:paraId="225CEE36" w14:textId="39CCF425" w:rsidR="00E50B82" w:rsidRPr="00E50B82" w:rsidRDefault="00E50B82" w:rsidP="00311922">
      <w:pPr>
        <w:ind w:firstLine="720"/>
        <w:jc w:val="both"/>
        <w:rPr>
          <w:rFonts w:eastAsia="Calibri" w:cs="Times New Roman"/>
          <w:color w:val="000000"/>
        </w:rPr>
      </w:pPr>
      <w:r w:rsidRPr="00E50B82">
        <w:rPr>
          <w:rFonts w:eastAsia="Calibri" w:cs="Times New Roman"/>
          <w:color w:val="000000"/>
        </w:rPr>
        <w:t>(B) The availability and accessibility of individualized training and support in an individual</w:t>
      </w:r>
      <w:r w:rsidR="00311922">
        <w:rPr>
          <w:rFonts w:eastAsia="Calibri" w:cs="Times New Roman"/>
          <w:color w:val="000000"/>
        </w:rPr>
        <w:t>’</w:t>
      </w:r>
      <w:r w:rsidRPr="00E50B82">
        <w:rPr>
          <w:rFonts w:eastAsia="Calibri" w:cs="Times New Roman"/>
          <w:color w:val="000000"/>
        </w:rPr>
        <w:t>s preferred employment options;</w:t>
      </w:r>
    </w:p>
    <w:p w14:paraId="622B4463" w14:textId="68D6EC35" w:rsidR="00E50B82" w:rsidRPr="00E50B82" w:rsidRDefault="00E50B82" w:rsidP="00311922">
      <w:pPr>
        <w:spacing w:line="485" w:lineRule="auto"/>
        <w:ind w:firstLine="720"/>
        <w:jc w:val="both"/>
        <w:rPr>
          <w:rFonts w:eastAsia="Calibri" w:cs="Times New Roman"/>
          <w:color w:val="000000"/>
        </w:rPr>
      </w:pPr>
      <w:r w:rsidRPr="00E50B82">
        <w:rPr>
          <w:rFonts w:eastAsia="Calibri" w:cs="Times New Roman"/>
          <w:color w:val="000000"/>
        </w:rPr>
        <w:t>(C) The availability and accessibility of resources necessary to enable an individual to understand possible effects of earned income and accumulation of assets on the individual</w:t>
      </w:r>
      <w:r w:rsidR="00311922">
        <w:rPr>
          <w:rFonts w:eastAsia="Calibri" w:cs="Times New Roman"/>
          <w:color w:val="000000"/>
        </w:rPr>
        <w:t>’</w:t>
      </w:r>
      <w:r w:rsidRPr="00E50B82">
        <w:rPr>
          <w:rFonts w:eastAsia="Calibri" w:cs="Times New Roman"/>
          <w:color w:val="000000"/>
        </w:rPr>
        <w:t xml:space="preserve">s </w:t>
      </w:r>
      <w:r w:rsidRPr="00E50B82">
        <w:rPr>
          <w:rFonts w:eastAsia="Calibri" w:cs="Times New Roman"/>
          <w:color w:val="000000"/>
        </w:rPr>
        <w:lastRenderedPageBreak/>
        <w:t xml:space="preserve">eligibility for public benefits and opportunities to properly manage and save income and assets without jeopardizing such benefits;  </w:t>
      </w:r>
    </w:p>
    <w:p w14:paraId="30EB81B4" w14:textId="77777777" w:rsidR="00E50B82" w:rsidRPr="00E50B82" w:rsidRDefault="00E50B82" w:rsidP="00311922">
      <w:pPr>
        <w:spacing w:line="485" w:lineRule="auto"/>
        <w:ind w:firstLine="720"/>
        <w:jc w:val="both"/>
        <w:rPr>
          <w:rFonts w:eastAsia="Calibri" w:cs="Times New Roman"/>
          <w:color w:val="000000"/>
        </w:rPr>
      </w:pPr>
      <w:r w:rsidRPr="00E50B82">
        <w:rPr>
          <w:rFonts w:eastAsia="Calibri" w:cs="Times New Roman"/>
          <w:color w:val="000000"/>
        </w:rPr>
        <w:t>(D) That competitive integrated employment, while being the first and preferred outcome, is not required of an individual with a disability to secure and maintain necessary public benefits, health care, training, and support for individuals with disabilities and this statute may not be construed to limit or disallow any disability benefits to which a person with a disability who is unable to be employed as contemplated by this statute would otherwise be entitled; and</w:t>
      </w:r>
    </w:p>
    <w:p w14:paraId="55DB93E8" w14:textId="77777777" w:rsidR="00E50B82" w:rsidRPr="00E50B82" w:rsidRDefault="00E50B82" w:rsidP="00311922">
      <w:pPr>
        <w:spacing w:line="485" w:lineRule="auto"/>
        <w:ind w:firstLine="720"/>
        <w:jc w:val="both"/>
        <w:rPr>
          <w:rFonts w:eastAsia="Calibri" w:cs="Times New Roman"/>
          <w:color w:val="000000"/>
        </w:rPr>
      </w:pPr>
      <w:r w:rsidRPr="00E50B82">
        <w:rPr>
          <w:rFonts w:eastAsia="Calibri" w:cs="Times New Roman"/>
          <w:color w:val="000000"/>
        </w:rPr>
        <w:t>(E) That the staff of public schools, vocational service programs, and community providers are trained and supported to assist in achieving the goal of competitive integrated employment for all individuals with disabilities; and</w:t>
      </w:r>
    </w:p>
    <w:p w14:paraId="63C609FD" w14:textId="77777777" w:rsidR="00E50B82" w:rsidRPr="00E50B82" w:rsidRDefault="00E50B82" w:rsidP="00311922">
      <w:pPr>
        <w:spacing w:line="485" w:lineRule="auto"/>
        <w:ind w:firstLine="720"/>
        <w:jc w:val="both"/>
        <w:rPr>
          <w:rFonts w:eastAsia="Calibri" w:cs="Times New Roman"/>
          <w:color w:val="000000"/>
        </w:rPr>
      </w:pPr>
      <w:r w:rsidRPr="00E50B82">
        <w:rPr>
          <w:rFonts w:eastAsia="Calibri" w:cs="Times New Roman"/>
          <w:color w:val="000000"/>
        </w:rPr>
        <w:t>(11) Promotes partnerships with employers to overcome barriers to meet workforce needs, including the creative use of technology and innovation</w:t>
      </w:r>
    </w:p>
    <w:p w14:paraId="3F7A1F87" w14:textId="77777777" w:rsidR="00E50B82" w:rsidRPr="00E50B82" w:rsidRDefault="00E50B82" w:rsidP="00311922">
      <w:pPr>
        <w:spacing w:line="485" w:lineRule="auto"/>
        <w:ind w:firstLine="720"/>
        <w:jc w:val="both"/>
        <w:rPr>
          <w:rFonts w:eastAsia="Calibri" w:cs="Times New Roman"/>
          <w:color w:val="000000"/>
        </w:rPr>
      </w:pPr>
      <w:r w:rsidRPr="00E50B82">
        <w:rPr>
          <w:rFonts w:eastAsia="Calibri" w:cs="Times New Roman"/>
          <w:color w:val="000000"/>
        </w:rPr>
        <w:t>(b) The taskforce shall provide a written report annually to the Governor and the Joint Committee on Government and Finance on the findings and results of the efforts of the taskforce to accomplish the goals of the plan.  These reports shall present data which reflects the number of people with disabilities who attained employment as a result of the implementation of the plan, as well as any barriers to implementation and strategies developed to address them.</w:t>
      </w:r>
    </w:p>
    <w:p w14:paraId="4B18581B" w14:textId="77777777" w:rsidR="00E50B82" w:rsidRPr="00E50B82" w:rsidRDefault="00E50B82" w:rsidP="00311922">
      <w:pPr>
        <w:spacing w:line="485" w:lineRule="auto"/>
        <w:ind w:firstLine="720"/>
        <w:jc w:val="both"/>
        <w:rPr>
          <w:rFonts w:eastAsia="Calibri" w:cs="Times New Roman"/>
          <w:color w:val="000000"/>
        </w:rPr>
      </w:pPr>
      <w:r w:rsidRPr="00E50B82">
        <w:rPr>
          <w:rFonts w:eastAsia="Calibri" w:cs="Times New Roman"/>
          <w:color w:val="000000"/>
        </w:rPr>
        <w:t xml:space="preserve">(c)  The plan as required by this section shall be updated biennially or more frequently as needed. </w:t>
      </w:r>
    </w:p>
    <w:p w14:paraId="7FF8EA62" w14:textId="77777777" w:rsidR="00E50B82" w:rsidRPr="00E50B82" w:rsidRDefault="00E50B82" w:rsidP="00311922">
      <w:pPr>
        <w:spacing w:line="485" w:lineRule="auto"/>
        <w:ind w:firstLine="720"/>
        <w:jc w:val="both"/>
        <w:rPr>
          <w:rFonts w:eastAsia="Calibri" w:cs="Times New Roman"/>
          <w:color w:val="000000"/>
        </w:rPr>
      </w:pPr>
      <w:r w:rsidRPr="00E50B82">
        <w:rPr>
          <w:rFonts w:eastAsia="Calibri" w:cs="Times New Roman"/>
          <w:color w:val="000000"/>
        </w:rPr>
        <w:t xml:space="preserve">(d) </w:t>
      </w:r>
      <w:r w:rsidRPr="00E50B82">
        <w:rPr>
          <w:rFonts w:eastAsia="Calibri" w:cs="Arial"/>
          <w:color w:val="000000"/>
        </w:rPr>
        <w:t xml:space="preserve">The </w:t>
      </w:r>
      <w:bookmarkStart w:id="0" w:name="_Hlk32840645"/>
      <w:r w:rsidRPr="00E50B82">
        <w:rPr>
          <w:rFonts w:eastAsia="Calibri" w:cs="Arial"/>
          <w:color w:val="000000"/>
        </w:rPr>
        <w:t xml:space="preserve">Bureau for Behavioral Health, Division of Rehabilitation Services, the Department of Education, Workforce West Virginia, and the Bureau for Medical Services </w:t>
      </w:r>
      <w:bookmarkEnd w:id="0"/>
      <w:r w:rsidRPr="00E50B82">
        <w:rPr>
          <w:rFonts w:eastAsia="Calibri" w:cs="Arial"/>
          <w:color w:val="000000"/>
        </w:rPr>
        <w:t>shall, as recommended by the Employment First Taskforce as established in §18-10Q-3 of this code, adopt and implement a joint State Employment First Policy, which recognizes that earning a wage through competitive employment in the general workforce is the first and preferred outcome of all publicly funded services provided to working-age individuals with disabilities.</w:t>
      </w:r>
    </w:p>
    <w:p w14:paraId="0B44A4FF" w14:textId="77777777" w:rsidR="00E50B82" w:rsidRPr="00E50B82" w:rsidRDefault="00E50B82" w:rsidP="00311922">
      <w:pPr>
        <w:suppressLineNumbers/>
        <w:ind w:left="720" w:hanging="720"/>
        <w:jc w:val="both"/>
        <w:outlineLvl w:val="3"/>
        <w:rPr>
          <w:rFonts w:eastAsia="Calibri" w:cs="Times New Roman"/>
          <w:b/>
          <w:color w:val="000000"/>
        </w:rPr>
        <w:sectPr w:rsidR="00E50B82" w:rsidRPr="00E50B82" w:rsidSect="006746DB">
          <w:footerReference w:type="default" r:id="rId24"/>
          <w:type w:val="continuous"/>
          <w:pgSz w:w="12240" w:h="15840"/>
          <w:pgMar w:top="1440" w:right="1440" w:bottom="1440" w:left="1440" w:header="720" w:footer="720" w:gutter="0"/>
          <w:lnNumType w:countBy="1" w:restart="newSection"/>
          <w:cols w:space="720"/>
          <w:docGrid w:linePitch="360"/>
        </w:sectPr>
      </w:pPr>
      <w:r w:rsidRPr="00E50B82">
        <w:rPr>
          <w:rFonts w:eastAsia="Calibri" w:cs="Times New Roman"/>
          <w:b/>
          <w:color w:val="000000"/>
        </w:rPr>
        <w:lastRenderedPageBreak/>
        <w:t>§18-10Q-5. Sunset date.</w:t>
      </w:r>
    </w:p>
    <w:p w14:paraId="7372090B" w14:textId="77777777" w:rsidR="00311922" w:rsidRDefault="00E50B82" w:rsidP="00311922">
      <w:pPr>
        <w:pStyle w:val="SectionBody"/>
        <w:widowControl/>
        <w:sectPr w:rsidR="00311922" w:rsidSect="00C947B6">
          <w:footerReference w:type="default" r:id="rId25"/>
          <w:type w:val="continuous"/>
          <w:pgSz w:w="12240" w:h="15840" w:code="1"/>
          <w:pgMar w:top="1440" w:right="1440" w:bottom="1440" w:left="1440" w:header="720" w:footer="720" w:gutter="0"/>
          <w:lnNumType w:countBy="1" w:restart="newSection"/>
          <w:cols w:space="720"/>
          <w:titlePg/>
          <w:docGrid w:linePitch="360"/>
        </w:sectPr>
      </w:pPr>
      <w:r w:rsidRPr="00E50B82">
        <w:t>The taskforce established in §18-10Q-3 of this code shall terminate and cease to exist on December 31, 2025, unless continued by act of the Legislature.</w:t>
      </w:r>
    </w:p>
    <w:p w14:paraId="3010FBBF" w14:textId="77777777" w:rsidR="00311922" w:rsidRPr="00227EB7" w:rsidRDefault="00311922" w:rsidP="00311922">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16969A71" w14:textId="77777777" w:rsidR="00311922" w:rsidRPr="00227EB7" w:rsidRDefault="00311922" w:rsidP="00311922">
      <w:pPr>
        <w:pStyle w:val="SectionBody"/>
        <w:spacing w:line="240" w:lineRule="auto"/>
        <w:rPr>
          <w:rFonts w:cs="Arial"/>
        </w:rPr>
      </w:pPr>
    </w:p>
    <w:p w14:paraId="2AAFA28A" w14:textId="77777777" w:rsidR="00311922" w:rsidRPr="00227EB7" w:rsidRDefault="00311922" w:rsidP="00311922">
      <w:pPr>
        <w:spacing w:line="240" w:lineRule="auto"/>
        <w:ind w:left="720" w:right="720" w:firstLine="180"/>
        <w:rPr>
          <w:rFonts w:cs="Arial"/>
        </w:rPr>
      </w:pPr>
    </w:p>
    <w:p w14:paraId="2EFB5888" w14:textId="77777777" w:rsidR="00311922" w:rsidRPr="00227EB7" w:rsidRDefault="00311922" w:rsidP="00311922">
      <w:pPr>
        <w:spacing w:line="240" w:lineRule="auto"/>
        <w:ind w:left="720" w:right="720"/>
        <w:rPr>
          <w:rFonts w:cs="Arial"/>
        </w:rPr>
      </w:pPr>
      <w:r w:rsidRPr="00227EB7">
        <w:rPr>
          <w:rFonts w:cs="Arial"/>
        </w:rPr>
        <w:t>...............................................................</w:t>
      </w:r>
    </w:p>
    <w:p w14:paraId="7B802F6C" w14:textId="77777777" w:rsidR="00311922" w:rsidRPr="00227EB7" w:rsidRDefault="00311922" w:rsidP="00311922">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FA83027" w14:textId="77777777" w:rsidR="00311922" w:rsidRPr="00227EB7" w:rsidRDefault="00311922" w:rsidP="00311922">
      <w:pPr>
        <w:spacing w:line="240" w:lineRule="auto"/>
        <w:ind w:left="720" w:right="720"/>
        <w:rPr>
          <w:rFonts w:cs="Arial"/>
        </w:rPr>
      </w:pPr>
    </w:p>
    <w:p w14:paraId="724C33FD" w14:textId="77777777" w:rsidR="00311922" w:rsidRPr="00227EB7" w:rsidRDefault="00311922" w:rsidP="00311922">
      <w:pPr>
        <w:spacing w:line="240" w:lineRule="auto"/>
        <w:ind w:left="720" w:right="720"/>
        <w:rPr>
          <w:rFonts w:cs="Arial"/>
        </w:rPr>
      </w:pPr>
    </w:p>
    <w:p w14:paraId="7073596F" w14:textId="77777777" w:rsidR="00311922" w:rsidRPr="00227EB7" w:rsidRDefault="00311922" w:rsidP="0031192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43AE027" w14:textId="77777777" w:rsidR="00311922" w:rsidRPr="00227EB7" w:rsidRDefault="00311922" w:rsidP="00311922">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1B5F024" w14:textId="77777777" w:rsidR="00311922" w:rsidRPr="00227EB7" w:rsidRDefault="00311922" w:rsidP="0031192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BCA62DB" w14:textId="77777777" w:rsidR="00311922" w:rsidRPr="00227EB7" w:rsidRDefault="00311922" w:rsidP="003119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E3F33DE" w14:textId="77777777" w:rsidR="00311922" w:rsidRPr="00227EB7" w:rsidRDefault="00311922" w:rsidP="003119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9B589FE" w14:textId="77777777" w:rsidR="00311922" w:rsidRPr="00227EB7" w:rsidRDefault="00311922" w:rsidP="003119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7B8D8C" w14:textId="364B3119" w:rsidR="00311922" w:rsidRPr="00227EB7" w:rsidRDefault="00311922" w:rsidP="00311922">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02F1F726" w14:textId="77777777" w:rsidR="00311922" w:rsidRPr="00227EB7" w:rsidRDefault="00311922" w:rsidP="003119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A324A1" w14:textId="77777777" w:rsidR="00311922" w:rsidRPr="00227EB7" w:rsidRDefault="00311922" w:rsidP="003119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8C0F454" w14:textId="77777777" w:rsidR="00311922" w:rsidRPr="00227EB7" w:rsidRDefault="00311922" w:rsidP="003119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D6A2211" w14:textId="77777777" w:rsidR="00311922" w:rsidRPr="00227EB7" w:rsidRDefault="00311922" w:rsidP="00311922">
      <w:pPr>
        <w:tabs>
          <w:tab w:val="center" w:pos="2610"/>
        </w:tabs>
        <w:spacing w:line="240" w:lineRule="auto"/>
        <w:ind w:right="720"/>
        <w:rPr>
          <w:rFonts w:cs="Arial"/>
        </w:rPr>
      </w:pPr>
      <w:r w:rsidRPr="00227EB7">
        <w:rPr>
          <w:rFonts w:cs="Arial"/>
          <w:i/>
          <w:iCs/>
        </w:rPr>
        <w:tab/>
        <w:t>Clerk of the House of Delegates</w:t>
      </w:r>
    </w:p>
    <w:p w14:paraId="7BA9C10F" w14:textId="77777777" w:rsidR="00311922" w:rsidRPr="00227EB7" w:rsidRDefault="00311922" w:rsidP="003119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606951" w14:textId="77777777" w:rsidR="00311922" w:rsidRPr="00227EB7" w:rsidRDefault="00311922" w:rsidP="003119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B50E7C" w14:textId="77777777" w:rsidR="00311922" w:rsidRPr="00227EB7" w:rsidRDefault="00311922" w:rsidP="003119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FF97E83" w14:textId="77777777" w:rsidR="00311922" w:rsidRPr="00227EB7" w:rsidRDefault="00311922" w:rsidP="00311922">
      <w:pPr>
        <w:tabs>
          <w:tab w:val="left" w:pos="-1255"/>
          <w:tab w:val="left" w:pos="-720"/>
          <w:tab w:val="center" w:pos="3960"/>
        </w:tabs>
        <w:spacing w:line="240" w:lineRule="auto"/>
        <w:ind w:right="720"/>
        <w:rPr>
          <w:rFonts w:cs="Arial"/>
        </w:rPr>
      </w:pPr>
      <w:r w:rsidRPr="00227EB7">
        <w:rPr>
          <w:rFonts w:cs="Arial"/>
          <w:i/>
          <w:iCs/>
        </w:rPr>
        <w:tab/>
        <w:t>Clerk of the Senate</w:t>
      </w:r>
    </w:p>
    <w:p w14:paraId="21777522" w14:textId="77777777" w:rsidR="00311922" w:rsidRPr="00227EB7" w:rsidRDefault="00311922" w:rsidP="003119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D55178" w14:textId="77777777" w:rsidR="00311922" w:rsidRPr="00227EB7" w:rsidRDefault="00311922" w:rsidP="003119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A36AAB" w14:textId="77777777" w:rsidR="00311922" w:rsidRPr="00227EB7" w:rsidRDefault="00311922" w:rsidP="003119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040088D" w14:textId="77777777" w:rsidR="00311922" w:rsidRPr="00227EB7" w:rsidRDefault="00311922" w:rsidP="00311922">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394C851" w14:textId="77777777" w:rsidR="00311922" w:rsidRPr="00227EB7" w:rsidRDefault="00311922" w:rsidP="003119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D57CA6" w14:textId="77777777" w:rsidR="00311922" w:rsidRPr="00227EB7" w:rsidRDefault="00311922" w:rsidP="003119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21BF979" w14:textId="77777777" w:rsidR="00311922" w:rsidRPr="00227EB7" w:rsidRDefault="00311922" w:rsidP="003119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63E5287" w14:textId="77777777" w:rsidR="00311922" w:rsidRPr="00227EB7" w:rsidRDefault="00311922" w:rsidP="00311922">
      <w:pPr>
        <w:tabs>
          <w:tab w:val="center" w:pos="6210"/>
        </w:tabs>
        <w:spacing w:line="240" w:lineRule="auto"/>
        <w:ind w:right="720"/>
        <w:rPr>
          <w:rFonts w:cs="Arial"/>
        </w:rPr>
      </w:pPr>
      <w:r w:rsidRPr="00227EB7">
        <w:rPr>
          <w:rFonts w:cs="Arial"/>
        </w:rPr>
        <w:tab/>
      </w:r>
      <w:r w:rsidRPr="00227EB7">
        <w:rPr>
          <w:rFonts w:cs="Arial"/>
          <w:i/>
          <w:iCs/>
        </w:rPr>
        <w:t>President of the Senate</w:t>
      </w:r>
    </w:p>
    <w:p w14:paraId="1FF0C809" w14:textId="77777777" w:rsidR="00311922" w:rsidRPr="00227EB7" w:rsidRDefault="00311922" w:rsidP="003119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36B435" w14:textId="77777777" w:rsidR="00311922" w:rsidRPr="00227EB7" w:rsidRDefault="00311922" w:rsidP="003119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AC59FE" w14:textId="77777777" w:rsidR="00311922" w:rsidRPr="00227EB7" w:rsidRDefault="00311922" w:rsidP="003119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3052364" w14:textId="77777777" w:rsidR="00311922" w:rsidRPr="00227EB7" w:rsidRDefault="00311922" w:rsidP="00311922">
      <w:pPr>
        <w:spacing w:line="240" w:lineRule="auto"/>
        <w:ind w:right="720"/>
        <w:jc w:val="both"/>
        <w:rPr>
          <w:rFonts w:cs="Arial"/>
        </w:rPr>
      </w:pPr>
    </w:p>
    <w:p w14:paraId="672B7D0E" w14:textId="77777777" w:rsidR="00311922" w:rsidRPr="00227EB7" w:rsidRDefault="00311922" w:rsidP="00311922">
      <w:pPr>
        <w:spacing w:line="240" w:lineRule="auto"/>
        <w:ind w:right="720"/>
        <w:jc w:val="both"/>
        <w:rPr>
          <w:rFonts w:cs="Arial"/>
        </w:rPr>
      </w:pPr>
    </w:p>
    <w:p w14:paraId="0A69781A" w14:textId="77777777" w:rsidR="00311922" w:rsidRPr="00227EB7" w:rsidRDefault="00311922" w:rsidP="00311922">
      <w:pPr>
        <w:spacing w:line="240" w:lineRule="auto"/>
        <w:ind w:left="720" w:right="720"/>
        <w:jc w:val="both"/>
        <w:rPr>
          <w:rFonts w:cs="Arial"/>
        </w:rPr>
      </w:pPr>
    </w:p>
    <w:p w14:paraId="0B313426" w14:textId="77777777" w:rsidR="00311922" w:rsidRPr="00227EB7" w:rsidRDefault="00311922" w:rsidP="00311922">
      <w:pPr>
        <w:tabs>
          <w:tab w:val="left" w:pos="1080"/>
        </w:tabs>
        <w:spacing w:line="240" w:lineRule="auto"/>
        <w:ind w:left="720" w:right="720"/>
        <w:jc w:val="both"/>
        <w:rPr>
          <w:rFonts w:cs="Arial"/>
        </w:rPr>
      </w:pPr>
      <w:r w:rsidRPr="00227EB7">
        <w:rPr>
          <w:rFonts w:cs="Arial"/>
        </w:rPr>
        <w:tab/>
        <w:t>The within ................................................... this the...........................................</w:t>
      </w:r>
    </w:p>
    <w:p w14:paraId="79AA39D8" w14:textId="77777777" w:rsidR="00311922" w:rsidRPr="00227EB7" w:rsidRDefault="00311922" w:rsidP="00311922">
      <w:pPr>
        <w:tabs>
          <w:tab w:val="left" w:pos="1080"/>
        </w:tabs>
        <w:spacing w:line="240" w:lineRule="auto"/>
        <w:ind w:left="720" w:right="720"/>
        <w:jc w:val="both"/>
        <w:rPr>
          <w:rFonts w:cs="Arial"/>
        </w:rPr>
      </w:pPr>
    </w:p>
    <w:p w14:paraId="1279FB79" w14:textId="77777777" w:rsidR="00311922" w:rsidRPr="00227EB7" w:rsidRDefault="00311922" w:rsidP="00311922">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6CB108ED" w14:textId="77777777" w:rsidR="00311922" w:rsidRPr="00227EB7" w:rsidRDefault="00311922" w:rsidP="00311922">
      <w:pPr>
        <w:spacing w:line="240" w:lineRule="auto"/>
        <w:ind w:left="720" w:right="720"/>
        <w:jc w:val="both"/>
        <w:rPr>
          <w:rFonts w:cs="Arial"/>
        </w:rPr>
      </w:pPr>
    </w:p>
    <w:p w14:paraId="5EB0603C" w14:textId="77777777" w:rsidR="00311922" w:rsidRPr="00227EB7" w:rsidRDefault="00311922" w:rsidP="00311922">
      <w:pPr>
        <w:spacing w:line="240" w:lineRule="auto"/>
        <w:ind w:left="720" w:right="720"/>
        <w:jc w:val="both"/>
        <w:rPr>
          <w:rFonts w:cs="Arial"/>
        </w:rPr>
      </w:pPr>
    </w:p>
    <w:p w14:paraId="2F68CC9E" w14:textId="77777777" w:rsidR="00311922" w:rsidRPr="00227EB7" w:rsidRDefault="00311922" w:rsidP="00311922">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CF8D020" w14:textId="15CDB0A6" w:rsidR="00E831B3" w:rsidRPr="00E50B82" w:rsidRDefault="00311922" w:rsidP="00311922">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E50B82" w:rsidSect="00835BE9">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43B04" w14:textId="77777777" w:rsidR="00814F2A" w:rsidRPr="00B844FE" w:rsidRDefault="00814F2A" w:rsidP="00B844FE">
      <w:r>
        <w:separator/>
      </w:r>
    </w:p>
  </w:endnote>
  <w:endnote w:type="continuationSeparator" w:id="0">
    <w:p w14:paraId="067A504B" w14:textId="77777777" w:rsidR="00814F2A" w:rsidRPr="00B844FE" w:rsidRDefault="00814F2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BF76A" w14:textId="77777777" w:rsidR="00C947B6" w:rsidRDefault="00C947B6" w:rsidP="001534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BA518B" w14:textId="77777777" w:rsidR="00C947B6" w:rsidRPr="00C947B6" w:rsidRDefault="00C947B6" w:rsidP="00C947B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EBB0D" w14:textId="77777777" w:rsidR="00E50B82" w:rsidRDefault="00E50B82" w:rsidP="000104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6AAE60" w14:textId="77777777" w:rsidR="00E50B82" w:rsidRDefault="00E50B8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2542E" w14:textId="77777777" w:rsidR="00E50B82" w:rsidRDefault="00E50B82" w:rsidP="000104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0441B9" w14:textId="77777777" w:rsidR="00E50B82" w:rsidRDefault="00E50B8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59C8" w14:textId="77777777" w:rsidR="00E50B82" w:rsidRDefault="00E50B82" w:rsidP="000104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303E20" w14:textId="77777777" w:rsidR="00E50B82" w:rsidRDefault="00E50B8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8160018"/>
      <w:docPartObj>
        <w:docPartGallery w:val="Page Numbers (Bottom of Page)"/>
        <w:docPartUnique/>
      </w:docPartObj>
    </w:sdtPr>
    <w:sdtEndPr>
      <w:rPr>
        <w:noProof/>
      </w:rPr>
    </w:sdtEndPr>
    <w:sdtContent>
      <w:p w14:paraId="67103EF8" w14:textId="77777777" w:rsidR="002B4424" w:rsidRDefault="002B44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05F17" w14:textId="77777777" w:rsidR="00B9753F" w:rsidRDefault="00311922"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CCD8B7" w14:textId="77777777" w:rsidR="00B9753F" w:rsidRDefault="00F66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F8E93" w14:textId="2D0410BB" w:rsidR="00C947B6" w:rsidRDefault="00C947B6" w:rsidP="001534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C686B15" w14:textId="3E9850CD" w:rsidR="00C947B6" w:rsidRPr="00C947B6" w:rsidRDefault="00C947B6" w:rsidP="00C94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FD4D7" w14:textId="77777777" w:rsidR="00E50B82" w:rsidRDefault="00E50B82" w:rsidP="000104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4523A8" w14:textId="77777777" w:rsidR="00E50B82" w:rsidRDefault="00E50B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A23E0" w14:textId="77777777" w:rsidR="00E50B82" w:rsidRDefault="00E50B82" w:rsidP="000104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AF0E6F" w14:textId="77777777" w:rsidR="00E50B82" w:rsidRDefault="00E50B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4530" w14:textId="77777777" w:rsidR="00E50B82" w:rsidRDefault="00E50B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6E6D8" w14:textId="77777777" w:rsidR="00E50B82" w:rsidRDefault="00E50B82" w:rsidP="000104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32A139" w14:textId="77777777" w:rsidR="00E50B82" w:rsidRDefault="00E50B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4D405" w14:textId="77777777" w:rsidR="00E50B82" w:rsidRDefault="00E50B82" w:rsidP="000104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A6BEC6" w14:textId="77777777" w:rsidR="00E50B82" w:rsidRDefault="00E50B8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91153" w14:textId="77777777" w:rsidR="00E50B82" w:rsidRDefault="00E50B82" w:rsidP="000104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1A7364" w14:textId="77777777" w:rsidR="00E50B82" w:rsidRDefault="00E50B8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3A5B4" w14:textId="77777777" w:rsidR="00E50B82" w:rsidRDefault="00E50B82" w:rsidP="000104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B8B492" w14:textId="77777777" w:rsidR="00E50B82" w:rsidRDefault="00E50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5B0CD" w14:textId="77777777" w:rsidR="00814F2A" w:rsidRPr="00B844FE" w:rsidRDefault="00814F2A" w:rsidP="00B844FE">
      <w:r>
        <w:separator/>
      </w:r>
    </w:p>
  </w:footnote>
  <w:footnote w:type="continuationSeparator" w:id="0">
    <w:p w14:paraId="4106A647" w14:textId="77777777" w:rsidR="00814F2A" w:rsidRPr="00B844FE" w:rsidRDefault="00814F2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0732B" w14:textId="38CF547B" w:rsidR="00C947B6" w:rsidRPr="00C947B6" w:rsidRDefault="00C947B6" w:rsidP="00C947B6">
    <w:pPr>
      <w:pStyle w:val="Header"/>
    </w:pPr>
    <w:r>
      <w:t>CS for HB 2290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0E60E" w14:textId="6408D35A" w:rsidR="00C947B6" w:rsidRPr="00C947B6" w:rsidRDefault="00311922" w:rsidP="00C947B6">
    <w:pPr>
      <w:pStyle w:val="Header"/>
    </w:pPr>
    <w:r>
      <w:t xml:space="preserve">Enr </w:t>
    </w:r>
    <w:r w:rsidR="00C947B6">
      <w:t>CS for HB 2290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2824F" w14:textId="77777777" w:rsidR="00E50B82" w:rsidRDefault="00E50B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37DDA" w14:textId="6FD3B722" w:rsidR="00E50B82" w:rsidRDefault="00311922">
    <w:pPr>
      <w:pStyle w:val="Header"/>
    </w:pPr>
    <w:r>
      <w:t>Enr CS for HB 2290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4D1EC" w14:textId="77777777" w:rsidR="00E50B82" w:rsidRDefault="00E50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06325"/>
    <w:rsid w:val="00081D6D"/>
    <w:rsid w:val="00085D22"/>
    <w:rsid w:val="000C5C77"/>
    <w:rsid w:val="000E647E"/>
    <w:rsid w:val="000F22B7"/>
    <w:rsid w:val="0010070F"/>
    <w:rsid w:val="00136DE7"/>
    <w:rsid w:val="0015112E"/>
    <w:rsid w:val="001552E7"/>
    <w:rsid w:val="001566B4"/>
    <w:rsid w:val="00191A28"/>
    <w:rsid w:val="001C279E"/>
    <w:rsid w:val="001D459E"/>
    <w:rsid w:val="002010BF"/>
    <w:rsid w:val="00260754"/>
    <w:rsid w:val="00265CE0"/>
    <w:rsid w:val="0027011C"/>
    <w:rsid w:val="00274200"/>
    <w:rsid w:val="00275740"/>
    <w:rsid w:val="002A0269"/>
    <w:rsid w:val="002B4424"/>
    <w:rsid w:val="00301F44"/>
    <w:rsid w:val="00303684"/>
    <w:rsid w:val="00311922"/>
    <w:rsid w:val="003143F5"/>
    <w:rsid w:val="00314854"/>
    <w:rsid w:val="00323450"/>
    <w:rsid w:val="00331B5A"/>
    <w:rsid w:val="00355F53"/>
    <w:rsid w:val="003A6258"/>
    <w:rsid w:val="003C51CD"/>
    <w:rsid w:val="003D021A"/>
    <w:rsid w:val="004247A2"/>
    <w:rsid w:val="0042598F"/>
    <w:rsid w:val="0047370F"/>
    <w:rsid w:val="004B2795"/>
    <w:rsid w:val="004C13DD"/>
    <w:rsid w:val="004E3441"/>
    <w:rsid w:val="00523624"/>
    <w:rsid w:val="00562810"/>
    <w:rsid w:val="005A5366"/>
    <w:rsid w:val="00637E73"/>
    <w:rsid w:val="006865E9"/>
    <w:rsid w:val="00691F3E"/>
    <w:rsid w:val="00694BFB"/>
    <w:rsid w:val="006A106B"/>
    <w:rsid w:val="006C523D"/>
    <w:rsid w:val="006D4036"/>
    <w:rsid w:val="0070502F"/>
    <w:rsid w:val="00756CCE"/>
    <w:rsid w:val="0079102A"/>
    <w:rsid w:val="007E02CF"/>
    <w:rsid w:val="007E74C8"/>
    <w:rsid w:val="007F1CF5"/>
    <w:rsid w:val="00814F2A"/>
    <w:rsid w:val="00834EDE"/>
    <w:rsid w:val="008736AA"/>
    <w:rsid w:val="008D275D"/>
    <w:rsid w:val="009318F8"/>
    <w:rsid w:val="00954B98"/>
    <w:rsid w:val="00967AA4"/>
    <w:rsid w:val="00980327"/>
    <w:rsid w:val="009C1EA5"/>
    <w:rsid w:val="009F1067"/>
    <w:rsid w:val="00A31E01"/>
    <w:rsid w:val="00A34399"/>
    <w:rsid w:val="00A527AD"/>
    <w:rsid w:val="00A718CF"/>
    <w:rsid w:val="00A72E7C"/>
    <w:rsid w:val="00AC3B58"/>
    <w:rsid w:val="00AE48A0"/>
    <w:rsid w:val="00AE61BE"/>
    <w:rsid w:val="00B16F25"/>
    <w:rsid w:val="00B24422"/>
    <w:rsid w:val="00B80C20"/>
    <w:rsid w:val="00B844FE"/>
    <w:rsid w:val="00BC562B"/>
    <w:rsid w:val="00C2144A"/>
    <w:rsid w:val="00C33014"/>
    <w:rsid w:val="00C33434"/>
    <w:rsid w:val="00C34869"/>
    <w:rsid w:val="00C42EB6"/>
    <w:rsid w:val="00C85096"/>
    <w:rsid w:val="00C947B6"/>
    <w:rsid w:val="00CB20EF"/>
    <w:rsid w:val="00CD12CB"/>
    <w:rsid w:val="00CD36CF"/>
    <w:rsid w:val="00CF1DCA"/>
    <w:rsid w:val="00D27498"/>
    <w:rsid w:val="00D322B7"/>
    <w:rsid w:val="00D579FC"/>
    <w:rsid w:val="00DE526B"/>
    <w:rsid w:val="00DF199D"/>
    <w:rsid w:val="00E01542"/>
    <w:rsid w:val="00E365F1"/>
    <w:rsid w:val="00E50B82"/>
    <w:rsid w:val="00E62F48"/>
    <w:rsid w:val="00E831B3"/>
    <w:rsid w:val="00EA353C"/>
    <w:rsid w:val="00EB203E"/>
    <w:rsid w:val="00EE70CB"/>
    <w:rsid w:val="00F23775"/>
    <w:rsid w:val="00F41CA2"/>
    <w:rsid w:val="00F443C0"/>
    <w:rsid w:val="00F62EFB"/>
    <w:rsid w:val="00F66AA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0E09498F-2BD0-48CA-978D-DC9C3155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947B6"/>
    <w:rPr>
      <w:rFonts w:eastAsia="Calibri"/>
      <w:b/>
      <w:caps/>
      <w:color w:val="000000"/>
      <w:sz w:val="24"/>
    </w:rPr>
  </w:style>
  <w:style w:type="character" w:customStyle="1" w:styleId="ChapterHeadingChar">
    <w:name w:val="Chapter Heading Char"/>
    <w:link w:val="ChapterHeading"/>
    <w:rsid w:val="00C947B6"/>
    <w:rPr>
      <w:rFonts w:eastAsia="Calibri"/>
      <w:b/>
      <w:caps/>
      <w:color w:val="000000"/>
      <w:sz w:val="28"/>
    </w:rPr>
  </w:style>
  <w:style w:type="character" w:styleId="PageNumber">
    <w:name w:val="page number"/>
    <w:basedOn w:val="DefaultParagraphFont"/>
    <w:uiPriority w:val="99"/>
    <w:semiHidden/>
    <w:locked/>
    <w:rsid w:val="00C947B6"/>
  </w:style>
  <w:style w:type="character" w:customStyle="1" w:styleId="SectionBodyChar">
    <w:name w:val="Section Body Char"/>
    <w:link w:val="SectionBody"/>
    <w:rsid w:val="0031192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16317"/>
    <w:rsid w:val="00661437"/>
    <w:rsid w:val="008A2C8F"/>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8A2C8F"/>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1511</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5</cp:revision>
  <dcterms:created xsi:type="dcterms:W3CDTF">2021-03-30T19:53:00Z</dcterms:created>
  <dcterms:modified xsi:type="dcterms:W3CDTF">2021-03-31T20:13:00Z</dcterms:modified>
</cp:coreProperties>
</file>